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96" w:rsidRDefault="00062296" w:rsidP="00400A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081E628">
            <wp:extent cx="68580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296" w:rsidRDefault="00062296" w:rsidP="000622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00AC5" w:rsidRPr="00062296" w:rsidRDefault="00400AC5" w:rsidP="00400A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296">
        <w:rPr>
          <w:rFonts w:ascii="Times New Roman" w:hAnsi="Times New Roman" w:cs="Times New Roman"/>
          <w:b/>
          <w:bCs/>
          <w:sz w:val="24"/>
          <w:szCs w:val="24"/>
        </w:rPr>
        <w:t>Муниципальный район «Белгородский район» Белгородская область</w:t>
      </w:r>
      <w:r w:rsidR="00C62021" w:rsidRPr="000622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0AC5" w:rsidRPr="00062296" w:rsidRDefault="00400AC5" w:rsidP="00400AC5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296">
        <w:rPr>
          <w:rFonts w:ascii="Times New Roman" w:hAnsi="Times New Roman" w:cs="Times New Roman"/>
          <w:b/>
          <w:bCs/>
          <w:sz w:val="24"/>
          <w:szCs w:val="24"/>
        </w:rPr>
        <w:t>ЗЕМСКОЕ СОБРАНИЕ БЕ</w:t>
      </w:r>
      <w:r w:rsidR="00632E08" w:rsidRPr="00062296">
        <w:rPr>
          <w:rFonts w:ascii="Times New Roman" w:hAnsi="Times New Roman" w:cs="Times New Roman"/>
          <w:b/>
          <w:bCs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3339" w:rsidRPr="00062296" w:rsidRDefault="00C93339" w:rsidP="00400AC5">
      <w:pPr>
        <w:widowControl w:val="0"/>
        <w:adjustRightInd w:val="0"/>
        <w:spacing w:after="0" w:line="36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339" w:rsidRPr="00062296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  <w:t>решение</w:t>
      </w:r>
    </w:p>
    <w:p w:rsidR="00632E08" w:rsidRPr="00062296" w:rsidRDefault="00632E08" w:rsidP="00632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339" w:rsidRPr="00062296" w:rsidRDefault="00C93339" w:rsidP="00632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2E08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32E08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ноября </w:t>
      </w:r>
      <w:r w:rsidR="00385424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13A5A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62021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82B52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62296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982B52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32E08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</w:t>
      </w:r>
    </w:p>
    <w:p w:rsidR="00C93339" w:rsidRPr="00062296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9A" w:rsidRPr="00062296" w:rsidRDefault="00F3259A" w:rsidP="00F32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земского собрания </w:t>
      </w:r>
    </w:p>
    <w:p w:rsidR="00F3259A" w:rsidRPr="00062296" w:rsidRDefault="00F3259A" w:rsidP="00F32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32E08" w:rsidRPr="00062296">
        <w:rPr>
          <w:rFonts w:ascii="Times New Roman" w:hAnsi="Times New Roman" w:cs="Times New Roman"/>
          <w:sz w:val="24"/>
          <w:szCs w:val="24"/>
        </w:rPr>
        <w:t>23 июня 2020 г. № 123</w:t>
      </w:r>
      <w:r w:rsidR="007A7390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="009805BA" w:rsidRPr="00062296">
        <w:rPr>
          <w:rFonts w:ascii="Times New Roman" w:hAnsi="Times New Roman" w:cs="Times New Roman"/>
          <w:sz w:val="24"/>
          <w:szCs w:val="24"/>
        </w:rPr>
        <w:t>«</w:t>
      </w:r>
      <w:r w:rsidR="002002CD" w:rsidRPr="00062296">
        <w:rPr>
          <w:rFonts w:ascii="Times New Roman" w:hAnsi="Times New Roman" w:cs="Times New Roman"/>
          <w:sz w:val="24"/>
          <w:szCs w:val="24"/>
        </w:rPr>
        <w:t xml:space="preserve">О передаче к осуществлению полномочий </w:t>
      </w:r>
      <w:r w:rsidR="00632E08" w:rsidRPr="00062296">
        <w:rPr>
          <w:rFonts w:ascii="Times New Roman" w:hAnsi="Times New Roman" w:cs="Times New Roman"/>
          <w:sz w:val="24"/>
          <w:szCs w:val="24"/>
        </w:rPr>
        <w:t>Беломестненского</w:t>
      </w:r>
      <w:r w:rsidR="002002CD"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по организации </w:t>
      </w:r>
      <w:r w:rsidR="00811341" w:rsidRPr="00062296">
        <w:rPr>
          <w:rFonts w:ascii="Times New Roman" w:hAnsi="Times New Roman" w:cs="Times New Roman"/>
          <w:sz w:val="24"/>
          <w:szCs w:val="24"/>
        </w:rPr>
        <w:t>б</w:t>
      </w:r>
      <w:r w:rsidR="002002CD" w:rsidRPr="00062296">
        <w:rPr>
          <w:rFonts w:ascii="Times New Roman" w:hAnsi="Times New Roman" w:cs="Times New Roman"/>
          <w:sz w:val="24"/>
          <w:szCs w:val="24"/>
        </w:rPr>
        <w:t xml:space="preserve">лагоустройства территории сельского поселения в части финансового обеспечения </w:t>
      </w:r>
      <w:r w:rsidR="000C4623" w:rsidRPr="00062296">
        <w:rPr>
          <w:rFonts w:ascii="Times New Roman" w:hAnsi="Times New Roman" w:cs="Times New Roman"/>
          <w:sz w:val="24"/>
          <w:szCs w:val="24"/>
        </w:rPr>
        <w:t>оплаты труда</w:t>
      </w:r>
      <w:r w:rsidR="002002CD" w:rsidRPr="00062296">
        <w:rPr>
          <w:rFonts w:ascii="Times New Roman" w:hAnsi="Times New Roman" w:cs="Times New Roman"/>
          <w:sz w:val="24"/>
          <w:szCs w:val="24"/>
        </w:rPr>
        <w:t xml:space="preserve"> сотрудников в сфере благоустройства</w:t>
      </w:r>
      <w:r w:rsidRPr="00062296">
        <w:rPr>
          <w:rFonts w:ascii="Times New Roman" w:hAnsi="Times New Roman" w:cs="Times New Roman"/>
          <w:sz w:val="24"/>
          <w:szCs w:val="24"/>
        </w:rPr>
        <w:t>»</w:t>
      </w:r>
    </w:p>
    <w:p w:rsidR="00F3259A" w:rsidRPr="0006229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59A" w:rsidRPr="0006229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632E08" w:rsidRPr="00062296">
        <w:rPr>
          <w:rFonts w:ascii="Times New Roman" w:hAnsi="Times New Roman" w:cs="Times New Roman"/>
          <w:sz w:val="24"/>
          <w:szCs w:val="24"/>
        </w:rPr>
        <w:t>Беломестненского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062296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59A" w:rsidRPr="00062296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земское собрание Б</w:t>
      </w:r>
      <w:r w:rsidR="00632E08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еломестненского</w:t>
      </w: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 е ш и л о:</w:t>
      </w:r>
    </w:p>
    <w:p w:rsidR="00F3259A" w:rsidRPr="00062296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1C" w:rsidRPr="00062296" w:rsidRDefault="00F3259A" w:rsidP="00C620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062296">
        <w:rPr>
          <w:rFonts w:ascii="Times New Roman" w:hAnsi="Times New Roman" w:cs="Times New Roman"/>
          <w:sz w:val="24"/>
          <w:szCs w:val="24"/>
        </w:rPr>
        <w:t>1. Внести в решение земского собрания 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632E08" w:rsidRPr="00062296">
        <w:rPr>
          <w:rFonts w:ascii="Times New Roman" w:hAnsi="Times New Roman" w:cs="Times New Roman"/>
          <w:sz w:val="24"/>
          <w:szCs w:val="24"/>
        </w:rPr>
        <w:t>3</w:t>
      </w:r>
      <w:r w:rsidRPr="00062296">
        <w:rPr>
          <w:rFonts w:ascii="Times New Roman" w:hAnsi="Times New Roman" w:cs="Times New Roman"/>
          <w:sz w:val="24"/>
          <w:szCs w:val="24"/>
        </w:rPr>
        <w:t xml:space="preserve"> июня 2020 г. № 1</w:t>
      </w:r>
      <w:r w:rsidR="00632E08" w:rsidRPr="00062296">
        <w:rPr>
          <w:rFonts w:ascii="Times New Roman" w:hAnsi="Times New Roman" w:cs="Times New Roman"/>
          <w:sz w:val="24"/>
          <w:szCs w:val="24"/>
        </w:rPr>
        <w:t>23</w:t>
      </w:r>
      <w:r w:rsidRPr="00062296">
        <w:rPr>
          <w:rFonts w:ascii="Times New Roman" w:hAnsi="Times New Roman" w:cs="Times New Roman"/>
          <w:sz w:val="24"/>
          <w:szCs w:val="24"/>
        </w:rPr>
        <w:t xml:space="preserve"> «</w:t>
      </w:r>
      <w:r w:rsidR="002002CD" w:rsidRPr="00062296">
        <w:rPr>
          <w:rFonts w:ascii="Times New Roman" w:hAnsi="Times New Roman" w:cs="Times New Roman"/>
          <w:sz w:val="24"/>
          <w:szCs w:val="24"/>
        </w:rPr>
        <w:t xml:space="preserve">О передаче к осуществлению полномочий </w:t>
      </w:r>
      <w:r w:rsidR="00632E08" w:rsidRPr="00062296">
        <w:rPr>
          <w:rFonts w:ascii="Times New Roman" w:hAnsi="Times New Roman" w:cs="Times New Roman"/>
          <w:sz w:val="24"/>
          <w:szCs w:val="24"/>
        </w:rPr>
        <w:t>Беломестненского</w:t>
      </w:r>
      <w:r w:rsidR="002002CD"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по организации благоустройства территории сельского поселения в части финансового обеспечения </w:t>
      </w:r>
      <w:r w:rsidR="007A7390" w:rsidRPr="00062296">
        <w:rPr>
          <w:rFonts w:ascii="Times New Roman" w:hAnsi="Times New Roman" w:cs="Times New Roman"/>
          <w:sz w:val="24"/>
          <w:szCs w:val="24"/>
        </w:rPr>
        <w:t>оплаты труда</w:t>
      </w:r>
      <w:r w:rsidR="002002CD" w:rsidRPr="00062296">
        <w:rPr>
          <w:rFonts w:ascii="Times New Roman" w:hAnsi="Times New Roman" w:cs="Times New Roman"/>
          <w:sz w:val="24"/>
          <w:szCs w:val="24"/>
        </w:rPr>
        <w:t xml:space="preserve"> сотрудников в сфере благоустройства</w:t>
      </w:r>
      <w:r w:rsidRPr="00062296">
        <w:rPr>
          <w:rFonts w:ascii="Times New Roman" w:hAnsi="Times New Roman" w:cs="Times New Roman"/>
          <w:sz w:val="24"/>
          <w:szCs w:val="24"/>
        </w:rPr>
        <w:t>» (далее - решение) следующие изменения:</w:t>
      </w:r>
    </w:p>
    <w:p w:rsidR="0056321C" w:rsidRPr="00062296" w:rsidRDefault="0056321C" w:rsidP="00EC3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1.1. В пункте 1 р</w:t>
      </w:r>
      <w:r w:rsidR="00656667" w:rsidRPr="00062296">
        <w:rPr>
          <w:rFonts w:ascii="Times New Roman" w:hAnsi="Times New Roman" w:cs="Times New Roman"/>
          <w:sz w:val="24"/>
          <w:szCs w:val="24"/>
        </w:rPr>
        <w:t>ешения слова «до 31 декабря 2023</w:t>
      </w:r>
      <w:r w:rsidRPr="00062296">
        <w:rPr>
          <w:rFonts w:ascii="Times New Roman" w:hAnsi="Times New Roman" w:cs="Times New Roman"/>
          <w:sz w:val="24"/>
          <w:szCs w:val="24"/>
        </w:rPr>
        <w:t xml:space="preserve"> г.» заменить словами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Pr="00062296">
        <w:rPr>
          <w:rFonts w:ascii="Times New Roman" w:hAnsi="Times New Roman" w:cs="Times New Roman"/>
          <w:sz w:val="24"/>
          <w:szCs w:val="24"/>
        </w:rPr>
        <w:t>«до 31 декабря 2025 г.».</w:t>
      </w:r>
    </w:p>
    <w:p w:rsidR="00F3259A" w:rsidRPr="00062296" w:rsidRDefault="00F3259A" w:rsidP="00C620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1.</w:t>
      </w:r>
      <w:r w:rsidR="0056321C" w:rsidRPr="00062296">
        <w:rPr>
          <w:rFonts w:ascii="Times New Roman" w:hAnsi="Times New Roman" w:cs="Times New Roman"/>
          <w:sz w:val="24"/>
          <w:szCs w:val="24"/>
        </w:rPr>
        <w:t>2</w:t>
      </w:r>
      <w:r w:rsidRPr="00062296">
        <w:rPr>
          <w:rFonts w:ascii="Times New Roman" w:hAnsi="Times New Roman" w:cs="Times New Roman"/>
          <w:sz w:val="24"/>
          <w:szCs w:val="24"/>
        </w:rPr>
        <w:t>. Методику расчета межбюджетных трансфертов, предоставляемых из бюджета 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по организации благоустройства территории сельского поселения</w:t>
      </w:r>
      <w:r w:rsidR="0056321C" w:rsidRPr="00062296">
        <w:rPr>
          <w:rFonts w:ascii="Times New Roman" w:hAnsi="Times New Roman" w:cs="Times New Roman"/>
          <w:sz w:val="24"/>
          <w:szCs w:val="24"/>
        </w:rPr>
        <w:t>, утвердить в новой</w:t>
      </w:r>
      <w:r w:rsidRPr="00062296">
        <w:rPr>
          <w:rFonts w:ascii="Times New Roman" w:hAnsi="Times New Roman" w:cs="Times New Roman"/>
          <w:sz w:val="24"/>
          <w:szCs w:val="24"/>
        </w:rPr>
        <w:t xml:space="preserve"> редакции (прилагается).</w:t>
      </w:r>
    </w:p>
    <w:p w:rsidR="00F3259A" w:rsidRPr="00062296" w:rsidRDefault="00F3259A" w:rsidP="00C620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2. Администрации 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</w:t>
      </w:r>
      <w:r w:rsidR="00C62021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Pr="00062296">
        <w:rPr>
          <w:rFonts w:ascii="Times New Roman" w:hAnsi="Times New Roman" w:cs="Times New Roman"/>
          <w:sz w:val="24"/>
          <w:szCs w:val="24"/>
        </w:rPr>
        <w:t>с администрацией Белгородского района, в соответствие с настоящим решением.</w:t>
      </w:r>
    </w:p>
    <w:p w:rsidR="00656667" w:rsidRPr="00062296" w:rsidRDefault="00F3259A" w:rsidP="00C620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 xml:space="preserve">3. </w:t>
      </w:r>
      <w:r w:rsidR="00656667" w:rsidRPr="00062296">
        <w:rPr>
          <w:rFonts w:ascii="Times New Roman" w:hAnsi="Times New Roman" w:cs="Times New Roman"/>
          <w:sz w:val="24"/>
          <w:szCs w:val="24"/>
        </w:rPr>
        <w:t>П</w:t>
      </w:r>
      <w:r w:rsidR="00C93AB1" w:rsidRPr="00062296">
        <w:rPr>
          <w:rFonts w:ascii="Times New Roman" w:hAnsi="Times New Roman" w:cs="Times New Roman"/>
          <w:sz w:val="24"/>
          <w:szCs w:val="24"/>
        </w:rPr>
        <w:t>ризнать</w:t>
      </w:r>
      <w:r w:rsidR="00656667" w:rsidRPr="00062296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C93AB1" w:rsidRPr="00062296">
        <w:rPr>
          <w:rFonts w:ascii="Times New Roman" w:hAnsi="Times New Roman" w:cs="Times New Roman"/>
          <w:sz w:val="24"/>
          <w:szCs w:val="24"/>
        </w:rPr>
        <w:t>и</w:t>
      </w:r>
      <w:r w:rsidR="00656667" w:rsidRPr="00062296"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656667" w:rsidRPr="00062296" w:rsidRDefault="00656667" w:rsidP="00EC3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3.1. Решение земского собрания Беломестненского сельского поселения от 04 февраля 2021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 г.</w:t>
      </w:r>
      <w:r w:rsidRPr="00062296">
        <w:rPr>
          <w:rFonts w:ascii="Times New Roman" w:hAnsi="Times New Roman" w:cs="Times New Roman"/>
          <w:sz w:val="24"/>
          <w:szCs w:val="24"/>
        </w:rPr>
        <w:t xml:space="preserve"> №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Pr="00062296">
        <w:rPr>
          <w:rFonts w:ascii="Times New Roman" w:hAnsi="Times New Roman" w:cs="Times New Roman"/>
          <w:sz w:val="24"/>
          <w:szCs w:val="24"/>
        </w:rPr>
        <w:t>158 «О передаче к осуществлению части полномочий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Pr="00062296">
        <w:rPr>
          <w:rFonts w:ascii="Times New Roman" w:hAnsi="Times New Roman" w:cs="Times New Roman"/>
          <w:sz w:val="24"/>
          <w:szCs w:val="24"/>
        </w:rPr>
        <w:t>Беломестненского сельского поселения по организации благоустройства территории сельского поселения</w:t>
      </w:r>
    </w:p>
    <w:p w:rsidR="009805BA" w:rsidRPr="00062296" w:rsidRDefault="00656667" w:rsidP="00EC3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 xml:space="preserve">3.2. </w:t>
      </w:r>
      <w:r w:rsidR="00D84212" w:rsidRPr="00062296">
        <w:rPr>
          <w:rFonts w:ascii="Times New Roman" w:hAnsi="Times New Roman" w:cs="Times New Roman"/>
          <w:sz w:val="24"/>
          <w:szCs w:val="24"/>
        </w:rPr>
        <w:t xml:space="preserve">Решение земского собрания Беломестненского сельского поселения от 23 декабря 2021 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г. </w:t>
      </w:r>
      <w:r w:rsidR="00D84212" w:rsidRPr="00062296">
        <w:rPr>
          <w:rFonts w:ascii="Times New Roman" w:hAnsi="Times New Roman" w:cs="Times New Roman"/>
          <w:sz w:val="24"/>
          <w:szCs w:val="24"/>
        </w:rPr>
        <w:t>№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="00D84212" w:rsidRPr="00062296">
        <w:rPr>
          <w:rFonts w:ascii="Times New Roman" w:hAnsi="Times New Roman" w:cs="Times New Roman"/>
          <w:sz w:val="24"/>
          <w:szCs w:val="24"/>
        </w:rPr>
        <w:t>215 «</w:t>
      </w:r>
      <w:r w:rsidR="009805BA" w:rsidRPr="00062296">
        <w:rPr>
          <w:rFonts w:ascii="Times New Roman" w:hAnsi="Times New Roman" w:cs="Times New Roman"/>
          <w:sz w:val="24"/>
          <w:szCs w:val="24"/>
        </w:rPr>
        <w:t>О внесении изменений в решение земского собрания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="009805BA" w:rsidRPr="00062296">
        <w:rPr>
          <w:rFonts w:ascii="Times New Roman" w:hAnsi="Times New Roman" w:cs="Times New Roman"/>
          <w:sz w:val="24"/>
          <w:szCs w:val="24"/>
        </w:rPr>
        <w:t>Беломестненского сельского поселения от 04.02.2021 года</w:t>
      </w:r>
      <w:r w:rsidR="00EC3515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="009805BA" w:rsidRPr="00062296">
        <w:rPr>
          <w:rFonts w:ascii="Times New Roman" w:hAnsi="Times New Roman" w:cs="Times New Roman"/>
          <w:sz w:val="24"/>
          <w:szCs w:val="24"/>
        </w:rPr>
        <w:t>№ 158 «О передаче к осуществлению части полномочий Беломестненского сельского поселения по организации благоустройства территории сельского поселения»</w:t>
      </w:r>
    </w:p>
    <w:p w:rsidR="00F3259A" w:rsidRPr="00062296" w:rsidRDefault="009805BA" w:rsidP="00C620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 xml:space="preserve">4. </w:t>
      </w:r>
      <w:r w:rsidR="00F3259A" w:rsidRPr="0006229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F3259A" w:rsidRPr="00062296" w:rsidRDefault="009805BA" w:rsidP="00C620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5</w:t>
      </w:r>
      <w:r w:rsidR="00F3259A" w:rsidRPr="00062296">
        <w:rPr>
          <w:rFonts w:ascii="Times New Roman" w:hAnsi="Times New Roman" w:cs="Times New Roman"/>
          <w:sz w:val="24"/>
          <w:szCs w:val="24"/>
        </w:rPr>
        <w:t>.</w:t>
      </w:r>
      <w:r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="00F3259A" w:rsidRPr="00062296">
        <w:rPr>
          <w:rFonts w:ascii="Times New Roman" w:hAnsi="Times New Roman" w:cs="Times New Roman"/>
          <w:sz w:val="24"/>
          <w:szCs w:val="24"/>
        </w:rPr>
        <w:t>Обнародовать настоящее решение и разместить на официальном сайте органов местного самоуправления 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="00F3259A"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062296" w:rsidRDefault="009805BA" w:rsidP="000622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6</w:t>
      </w:r>
      <w:r w:rsidR="00F3259A" w:rsidRPr="00062296">
        <w:rPr>
          <w:rFonts w:ascii="Times New Roman" w:hAnsi="Times New Roman" w:cs="Times New Roman"/>
          <w:sz w:val="24"/>
          <w:szCs w:val="24"/>
        </w:rPr>
        <w:t>.</w:t>
      </w:r>
      <w:r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="00F3259A" w:rsidRPr="00062296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постоянную комиссию земского собрания 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="00F3259A"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2021"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="00F3259A" w:rsidRPr="00062296">
        <w:rPr>
          <w:rFonts w:ascii="Times New Roman" w:hAnsi="Times New Roman" w:cs="Times New Roman"/>
          <w:sz w:val="24"/>
          <w:szCs w:val="24"/>
        </w:rPr>
        <w:t xml:space="preserve">по </w:t>
      </w:r>
      <w:r w:rsidR="00F3259A" w:rsidRPr="00062296">
        <w:rPr>
          <w:rFonts w:ascii="Times New Roman" w:hAnsi="Times New Roman" w:cs="Times New Roman"/>
          <w:bCs/>
          <w:sz w:val="24"/>
          <w:szCs w:val="24"/>
        </w:rPr>
        <w:t xml:space="preserve">бюджету, финансовой и </w:t>
      </w:r>
      <w:r w:rsidR="00F3259A" w:rsidRPr="00062296">
        <w:rPr>
          <w:rFonts w:ascii="Times New Roman" w:hAnsi="Times New Roman" w:cs="Times New Roman"/>
          <w:bCs/>
          <w:sz w:val="24"/>
          <w:szCs w:val="24"/>
        </w:rPr>
        <w:lastRenderedPageBreak/>
        <w:t>налоговой политике</w:t>
      </w:r>
      <w:r w:rsidR="00F3259A" w:rsidRPr="00062296">
        <w:rPr>
          <w:rFonts w:ascii="Times New Roman" w:hAnsi="Times New Roman" w:cs="Times New Roman"/>
          <w:sz w:val="24"/>
          <w:szCs w:val="24"/>
        </w:rPr>
        <w:t xml:space="preserve"> (</w:t>
      </w:r>
      <w:r w:rsidR="00062296">
        <w:rPr>
          <w:rFonts w:ascii="Times New Roman" w:hAnsi="Times New Roman" w:cs="Times New Roman"/>
          <w:sz w:val="24"/>
          <w:szCs w:val="24"/>
        </w:rPr>
        <w:t>Будник В.Ф.)</w:t>
      </w:r>
    </w:p>
    <w:p w:rsidR="00F67F23" w:rsidRPr="00062296" w:rsidRDefault="00F67F23" w:rsidP="0006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A" w:rsidRPr="00062296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632E08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Беломестненского</w:t>
      </w:r>
    </w:p>
    <w:p w:rsidR="007A7390" w:rsidRPr="00062296" w:rsidRDefault="00632E08" w:rsidP="00062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="00C62021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62296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62296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C62021" w:rsidRP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2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Чудак</w:t>
      </w:r>
    </w:p>
    <w:p w:rsidR="007A7390" w:rsidRPr="00062296" w:rsidRDefault="007A7390" w:rsidP="0006229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3259A" w:rsidRPr="00062296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2296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F3259A" w:rsidRPr="00062296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96">
        <w:rPr>
          <w:rFonts w:ascii="Times New Roman" w:hAnsi="Times New Roman" w:cs="Times New Roman"/>
          <w:b/>
          <w:sz w:val="24"/>
          <w:szCs w:val="24"/>
        </w:rPr>
        <w:t>решением земского собрания</w:t>
      </w:r>
    </w:p>
    <w:p w:rsidR="00F3259A" w:rsidRPr="00062296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96">
        <w:rPr>
          <w:rFonts w:ascii="Times New Roman" w:hAnsi="Times New Roman" w:cs="Times New Roman"/>
          <w:b/>
          <w:sz w:val="24"/>
          <w:szCs w:val="24"/>
        </w:rPr>
        <w:t>Бе</w:t>
      </w:r>
      <w:r w:rsidR="00632E08" w:rsidRPr="00062296">
        <w:rPr>
          <w:rFonts w:ascii="Times New Roman" w:hAnsi="Times New Roman" w:cs="Times New Roman"/>
          <w:b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3259A" w:rsidRPr="00062296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96">
        <w:rPr>
          <w:rFonts w:ascii="Times New Roman" w:hAnsi="Times New Roman" w:cs="Times New Roman"/>
          <w:b/>
          <w:sz w:val="24"/>
          <w:szCs w:val="24"/>
        </w:rPr>
        <w:t>от «</w:t>
      </w:r>
      <w:r w:rsidR="00632E08" w:rsidRPr="00062296">
        <w:rPr>
          <w:rFonts w:ascii="Times New Roman" w:hAnsi="Times New Roman" w:cs="Times New Roman"/>
          <w:b/>
          <w:sz w:val="24"/>
          <w:szCs w:val="24"/>
        </w:rPr>
        <w:t xml:space="preserve">24» ноября </w:t>
      </w:r>
      <w:r w:rsidRPr="00062296">
        <w:rPr>
          <w:rFonts w:ascii="Times New Roman" w:hAnsi="Times New Roman" w:cs="Times New Roman"/>
          <w:b/>
          <w:sz w:val="24"/>
          <w:szCs w:val="24"/>
        </w:rPr>
        <w:t>202</w:t>
      </w:r>
      <w:r w:rsidR="00632E08" w:rsidRPr="00062296">
        <w:rPr>
          <w:rFonts w:ascii="Times New Roman" w:hAnsi="Times New Roman" w:cs="Times New Roman"/>
          <w:b/>
          <w:sz w:val="24"/>
          <w:szCs w:val="24"/>
        </w:rPr>
        <w:t>2 года № 266</w:t>
      </w:r>
    </w:p>
    <w:p w:rsidR="00F3259A" w:rsidRPr="00062296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44"/>
      <w:bookmarkEnd w:id="2"/>
    </w:p>
    <w:p w:rsidR="00F3259A" w:rsidRPr="00062296" w:rsidRDefault="00F3259A" w:rsidP="00F3259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ar33"/>
      <w:bookmarkEnd w:id="3"/>
      <w:r w:rsidRPr="00062296">
        <w:rPr>
          <w:rFonts w:ascii="Times New Roman" w:hAnsi="Times New Roman" w:cs="Times New Roman"/>
          <w:sz w:val="24"/>
          <w:szCs w:val="24"/>
        </w:rPr>
        <w:t xml:space="preserve">Методика расчета </w:t>
      </w:r>
      <w:r w:rsidRPr="00062296">
        <w:rPr>
          <w:rFonts w:ascii="Times New Roman" w:hAnsi="Times New Roman" w:cs="Times New Roman"/>
          <w:bCs/>
          <w:sz w:val="24"/>
          <w:szCs w:val="24"/>
        </w:rPr>
        <w:t xml:space="preserve">межбюджетных трансфертов, </w:t>
      </w:r>
      <w:r w:rsidRPr="00062296">
        <w:rPr>
          <w:rFonts w:ascii="Times New Roman" w:hAnsi="Times New Roman" w:cs="Times New Roman"/>
          <w:sz w:val="24"/>
          <w:szCs w:val="24"/>
        </w:rPr>
        <w:t>предоставляемых</w:t>
      </w:r>
    </w:p>
    <w:p w:rsidR="00F3259A" w:rsidRPr="0006229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8460FF" w:rsidRPr="00062296">
        <w:rPr>
          <w:rFonts w:ascii="Times New Roman" w:hAnsi="Times New Roman" w:cs="Times New Roman"/>
          <w:sz w:val="24"/>
          <w:szCs w:val="24"/>
        </w:rPr>
        <w:t>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06229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321C" w:rsidRPr="00062296" w:rsidRDefault="0056321C" w:rsidP="0056321C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06229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части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</w:t>
      </w:r>
      <w:r w:rsidRPr="00062296">
        <w:rPr>
          <w:rFonts w:ascii="Times New Roman" w:hAnsi="Times New Roman" w:cs="Times New Roman"/>
          <w:sz w:val="24"/>
          <w:szCs w:val="24"/>
        </w:rPr>
        <w:t xml:space="preserve"> 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56321C" w:rsidRPr="00062296" w:rsidRDefault="0056321C" w:rsidP="0056321C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C" w:rsidRPr="00062296" w:rsidRDefault="0056321C" w:rsidP="005632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= Фот * Км ,</w:t>
      </w:r>
    </w:p>
    <w:p w:rsidR="0056321C" w:rsidRPr="00062296" w:rsidRDefault="0056321C" w:rsidP="0056321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C" w:rsidRPr="00062296" w:rsidRDefault="0056321C" w:rsidP="005632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 w:rsidRPr="000622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56321C" w:rsidRPr="00062296" w:rsidRDefault="0056321C" w:rsidP="0056321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 – месячный фонд оплаты труда </w:t>
      </w:r>
      <w:r w:rsidRPr="00062296">
        <w:rPr>
          <w:rFonts w:ascii="Times New Roman" w:hAnsi="Times New Roman" w:cs="Times New Roman"/>
          <w:sz w:val="24"/>
          <w:szCs w:val="24"/>
        </w:rPr>
        <w:t>сотрудников в сфере благоустройства;</w:t>
      </w:r>
    </w:p>
    <w:p w:rsidR="009805BA" w:rsidRPr="00062296" w:rsidRDefault="0056321C" w:rsidP="009805B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Км – количество месяцев.</w:t>
      </w:r>
    </w:p>
    <w:p w:rsidR="009805BA" w:rsidRPr="00062296" w:rsidRDefault="009805B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259A" w:rsidRPr="00062296" w:rsidRDefault="00F3259A" w:rsidP="00F3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 xml:space="preserve">Размер межбюджетных трансфертов, предоставляемых </w:t>
      </w:r>
    </w:p>
    <w:p w:rsidR="009805BA" w:rsidRPr="00062296" w:rsidRDefault="00F3259A" w:rsidP="009805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296">
        <w:rPr>
          <w:rFonts w:ascii="Times New Roman" w:hAnsi="Times New Roman" w:cs="Times New Roman"/>
          <w:sz w:val="24"/>
          <w:szCs w:val="24"/>
        </w:rPr>
        <w:t>из бюджета Бе</w:t>
      </w:r>
      <w:r w:rsidR="00632E08" w:rsidRPr="00062296">
        <w:rPr>
          <w:rFonts w:ascii="Times New Roman" w:hAnsi="Times New Roman" w:cs="Times New Roman"/>
          <w:sz w:val="24"/>
          <w:szCs w:val="24"/>
        </w:rPr>
        <w:t>ломестненского</w:t>
      </w:r>
      <w:r w:rsidRPr="00062296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99485B" w:rsidRPr="00062296" w:rsidRDefault="0099485B" w:rsidP="00980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85B" w:rsidRPr="00062296" w:rsidRDefault="0099485B" w:rsidP="00980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C" w:rsidRPr="00062296" w:rsidRDefault="0056321C" w:rsidP="00980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решением земского собрания Бе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ломестненского</w:t>
      </w:r>
      <w:r w:rsidR="008460FF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бюджете Б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еломестненского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муниципального района «Белгородский рай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он» Белгородской области на 2022 год и на плановый период 2023 и 2024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годов)</w:t>
      </w:r>
    </w:p>
    <w:p w:rsidR="0056321C" w:rsidRPr="00062296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559"/>
        <w:gridCol w:w="1423"/>
      </w:tblGrid>
      <w:tr w:rsidR="0056321C" w:rsidRPr="00062296" w:rsidTr="00376257"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062296" w:rsidRDefault="0056321C" w:rsidP="005632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56321C" w:rsidRPr="00062296" w:rsidRDefault="0056321C" w:rsidP="0056321C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321C" w:rsidRPr="00062296" w:rsidRDefault="0056321C" w:rsidP="0056321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Размер межбюджетных </w:t>
            </w:r>
          </w:p>
          <w:p w:rsidR="0056321C" w:rsidRPr="00062296" w:rsidRDefault="0056321C" w:rsidP="0056321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трансфертов, тыс. руб.</w:t>
            </w:r>
          </w:p>
        </w:tc>
      </w:tr>
      <w:tr w:rsidR="0056321C" w:rsidRPr="00062296" w:rsidTr="00376257"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1C" w:rsidRPr="00062296" w:rsidRDefault="0056321C" w:rsidP="005632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1C" w:rsidRPr="00062296" w:rsidRDefault="0056321C" w:rsidP="005632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062296" w:rsidRDefault="00632E08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062296" w:rsidRDefault="00632E08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062296" w:rsidRDefault="00632E08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</w:tr>
      <w:tr w:rsidR="0056321C" w:rsidRPr="00062296" w:rsidTr="00376257">
        <w:trPr>
          <w:trHeight w:hRule="exact" w:val="4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321C" w:rsidRPr="00062296" w:rsidRDefault="0056321C" w:rsidP="005632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1C" w:rsidRPr="00062296" w:rsidTr="00376257"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Беломестненское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3098,0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3221,8</w:t>
            </w:r>
          </w:p>
        </w:tc>
      </w:tr>
    </w:tbl>
    <w:p w:rsidR="0056321C" w:rsidRPr="00062296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C" w:rsidRPr="00062296" w:rsidRDefault="0056321C" w:rsidP="0056321C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90" w:rsidRPr="00062296" w:rsidRDefault="007A7390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C" w:rsidRPr="00062296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решением земского собрания Бе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ломестненского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бюджете Бе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ломестненского</w:t>
      </w:r>
      <w:r w:rsidR="008460FF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муниципального района «Белгородский рай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он» Белгородской области на 2022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2023 и 2024 годов)</w:t>
      </w:r>
    </w:p>
    <w:p w:rsidR="0056321C" w:rsidRPr="00062296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56321C" w:rsidRPr="00062296" w:rsidTr="00376257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56321C" w:rsidRPr="00062296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Размер межбюджетных трансфертов, </w:t>
            </w:r>
          </w:p>
          <w:p w:rsidR="0056321C" w:rsidRPr="00062296" w:rsidRDefault="0056321C" w:rsidP="0056321C"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тыс. руб.</w:t>
            </w:r>
          </w:p>
        </w:tc>
      </w:tr>
      <w:tr w:rsidR="0056321C" w:rsidRPr="00062296" w:rsidTr="00376257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2E08" w:rsidRPr="00062296" w:rsidTr="00881FA8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3974,7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390" w:rsidRPr="00062296" w:rsidTr="00632E08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062296" w:rsidRDefault="00632E08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56321C"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Беломестненское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3974,7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56321C" w:rsidRPr="00062296" w:rsidRDefault="0056321C" w:rsidP="0056321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E08" w:rsidRPr="00062296" w:rsidRDefault="00632E08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1C" w:rsidRPr="00062296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решением земского собрания Бе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ломестненского</w:t>
      </w:r>
      <w:r w:rsidR="008460FF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бюджете Бе</w:t>
      </w:r>
      <w:r w:rsidR="00632E08"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ломестненского</w:t>
      </w:r>
      <w:r w:rsidRPr="0006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годов)</w:t>
      </w:r>
    </w:p>
    <w:p w:rsidR="0056321C" w:rsidRPr="00062296" w:rsidRDefault="0056321C" w:rsidP="00563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 w:rsidR="007A7390" w:rsidRPr="00062296" w:rsidTr="00376257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</w:p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56321C" w:rsidRPr="00062296" w:rsidRDefault="0056321C" w:rsidP="0056321C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Размер межбюджетных трансфертов, </w:t>
            </w:r>
          </w:p>
          <w:p w:rsidR="0056321C" w:rsidRPr="00062296" w:rsidRDefault="0056321C" w:rsidP="0056321C"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тыс. руб.</w:t>
            </w:r>
          </w:p>
        </w:tc>
      </w:tr>
      <w:tr w:rsidR="007A7390" w:rsidRPr="00062296" w:rsidTr="00376257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390" w:rsidRPr="00062296" w:rsidTr="00B76D9D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4489,2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2E08" w:rsidRPr="00062296" w:rsidRDefault="00632E08" w:rsidP="00632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390" w:rsidRPr="00062296" w:rsidTr="00632E08">
        <w:trPr>
          <w:trHeight w:hRule="exact" w:val="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Беломестненское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4273,8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622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4489,2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062296" w:rsidRDefault="0056321C" w:rsidP="00563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CE58D5" w:rsidRPr="00062296" w:rsidRDefault="00CE58D5" w:rsidP="00C620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CE58D5" w:rsidRPr="00062296" w:rsidSect="00062296">
      <w:headerReference w:type="default" r:id="rId9"/>
      <w:pgSz w:w="11906" w:h="16838"/>
      <w:pgMar w:top="1134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13" w:rsidRDefault="00176A13" w:rsidP="00622472">
      <w:pPr>
        <w:spacing w:after="0" w:line="240" w:lineRule="auto"/>
      </w:pPr>
      <w:r>
        <w:separator/>
      </w:r>
    </w:p>
  </w:endnote>
  <w:endnote w:type="continuationSeparator" w:id="0">
    <w:p w:rsidR="00176A13" w:rsidRDefault="00176A13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13" w:rsidRDefault="00176A13" w:rsidP="00622472">
      <w:pPr>
        <w:spacing w:after="0" w:line="240" w:lineRule="auto"/>
      </w:pPr>
      <w:r>
        <w:separator/>
      </w:r>
    </w:p>
  </w:footnote>
  <w:footnote w:type="continuationSeparator" w:id="0">
    <w:p w:rsidR="00176A13" w:rsidRDefault="00176A13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282768"/>
    </w:sdtPr>
    <w:sdtEndPr/>
    <w:sdtContent>
      <w:p w:rsidR="00622472" w:rsidRDefault="008D389D">
        <w:pPr>
          <w:pStyle w:val="a5"/>
          <w:jc w:val="center"/>
        </w:pPr>
        <w:r>
          <w:fldChar w:fldCharType="begin"/>
        </w:r>
        <w:r w:rsidR="00622472">
          <w:instrText>PAGE   \* MERGEFORMAT</w:instrText>
        </w:r>
        <w:r>
          <w:fldChar w:fldCharType="separate"/>
        </w:r>
        <w:r w:rsidR="0006229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2296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623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6A13"/>
    <w:rsid w:val="00182867"/>
    <w:rsid w:val="00183100"/>
    <w:rsid w:val="00184268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D7C80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2E08"/>
    <w:rsid w:val="006342A1"/>
    <w:rsid w:val="00636B8C"/>
    <w:rsid w:val="00644B70"/>
    <w:rsid w:val="0064558D"/>
    <w:rsid w:val="006472C7"/>
    <w:rsid w:val="0064746D"/>
    <w:rsid w:val="006520DE"/>
    <w:rsid w:val="00652729"/>
    <w:rsid w:val="00656667"/>
    <w:rsid w:val="00661F02"/>
    <w:rsid w:val="00671B7A"/>
    <w:rsid w:val="00672A38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1EC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A7390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5BA"/>
    <w:rsid w:val="00980E9E"/>
    <w:rsid w:val="00981B0C"/>
    <w:rsid w:val="00982B52"/>
    <w:rsid w:val="009837B5"/>
    <w:rsid w:val="00985BAC"/>
    <w:rsid w:val="0099040F"/>
    <w:rsid w:val="00992882"/>
    <w:rsid w:val="0099485B"/>
    <w:rsid w:val="009A14C8"/>
    <w:rsid w:val="009B305D"/>
    <w:rsid w:val="009B61C1"/>
    <w:rsid w:val="009B74AD"/>
    <w:rsid w:val="009C4021"/>
    <w:rsid w:val="009C50E0"/>
    <w:rsid w:val="009D2AD7"/>
    <w:rsid w:val="009E153D"/>
    <w:rsid w:val="009E2055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2021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3AB1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212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C7CF1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3515"/>
    <w:rsid w:val="00EC5722"/>
    <w:rsid w:val="00ED6C93"/>
    <w:rsid w:val="00EE32DF"/>
    <w:rsid w:val="00EE3E83"/>
    <w:rsid w:val="00EE46D4"/>
    <w:rsid w:val="00EF5B49"/>
    <w:rsid w:val="00EF6F4B"/>
    <w:rsid w:val="00F008AB"/>
    <w:rsid w:val="00F0379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E02D-A5B4-4FE0-B28A-F57E1083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Admin</cp:lastModifiedBy>
  <cp:revision>43</cp:revision>
  <cp:lastPrinted>2021-06-08T06:43:00Z</cp:lastPrinted>
  <dcterms:created xsi:type="dcterms:W3CDTF">2021-02-17T09:35:00Z</dcterms:created>
  <dcterms:modified xsi:type="dcterms:W3CDTF">2022-12-23T12:00:00Z</dcterms:modified>
</cp:coreProperties>
</file>